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E72971" w:rsidRPr="003C13F1" w:rsidTr="0080768B">
        <w:trPr>
          <w:trHeight w:val="2828"/>
        </w:trPr>
        <w:tc>
          <w:tcPr>
            <w:tcW w:w="5067" w:type="dxa"/>
          </w:tcPr>
          <w:p w:rsidR="00E72971" w:rsidRPr="00624C9D" w:rsidRDefault="00E7297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31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E72971" w:rsidRPr="00624C9D" w:rsidRDefault="00E7297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E72971" w:rsidRPr="00624C9D" w:rsidRDefault="00E7297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72971" w:rsidRPr="00624C9D" w:rsidRDefault="00E7297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72971" w:rsidRPr="00624C9D" w:rsidRDefault="00E7297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72971" w:rsidRPr="00624C9D" w:rsidRDefault="00E7297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72971" w:rsidRPr="00624C9D" w:rsidRDefault="00E7297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72971" w:rsidRPr="00624C9D" w:rsidRDefault="00E72971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E72971" w:rsidRPr="00624C9D" w:rsidRDefault="00E72971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E72971" w:rsidRDefault="00E72971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32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72971" w:rsidRPr="003C13F1" w:rsidRDefault="00E72971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E72971" w:rsidRPr="003C13F1" w:rsidRDefault="00E72971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33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72971" w:rsidRPr="003C13F1" w:rsidRDefault="00E72971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E72971" w:rsidRDefault="00E72971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E72971" w:rsidRPr="003C13F1" w:rsidRDefault="00E72971" w:rsidP="0080768B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E72971" w:rsidRDefault="00E72971" w:rsidP="00E72971">
      <w:pPr>
        <w:pStyle w:val="1"/>
        <w:jc w:val="center"/>
      </w:pPr>
      <w:r>
        <w:rPr>
          <w:lang w:val="en-US"/>
        </w:rPr>
        <w:t>KIMISTONE</w:t>
      </w:r>
      <w:r w:rsidRPr="008C68A1">
        <w:t xml:space="preserve">  </w:t>
      </w:r>
      <w:r>
        <w:t>С957</w:t>
      </w:r>
    </w:p>
    <w:p w:rsidR="00E72971" w:rsidRDefault="00E72971" w:rsidP="00E72971"/>
    <w:p w:rsidR="00E72971" w:rsidRPr="00E72971" w:rsidRDefault="00E72971" w:rsidP="00E72971">
      <w:pPr>
        <w:rPr>
          <w:rFonts w:ascii="Times New Roman" w:hAnsi="Times New Roman" w:cs="Times New Roman"/>
          <w:sz w:val="28"/>
          <w:szCs w:val="28"/>
        </w:rPr>
      </w:pPr>
      <w:r w:rsidRPr="00E72971">
        <w:rPr>
          <w:rFonts w:ascii="Times New Roman" w:hAnsi="Times New Roman" w:cs="Times New Roman"/>
          <w:sz w:val="28"/>
          <w:szCs w:val="28"/>
        </w:rPr>
        <w:t>Аммиачное чистящее средство на бикарбонатной основе для окрашенных поверхностей</w:t>
      </w:r>
    </w:p>
    <w:p w:rsidR="00E72971" w:rsidRPr="00E72971" w:rsidRDefault="00E72971" w:rsidP="00E72971">
      <w:pPr>
        <w:rPr>
          <w:rFonts w:ascii="Times New Roman" w:hAnsi="Times New Roman" w:cs="Times New Roman"/>
          <w:sz w:val="28"/>
          <w:szCs w:val="28"/>
        </w:rPr>
      </w:pPr>
    </w:p>
    <w:p w:rsidR="00E72971" w:rsidRPr="00E72971" w:rsidRDefault="00E72971" w:rsidP="00E72971">
      <w:pPr>
        <w:rPr>
          <w:rFonts w:ascii="Times New Roman" w:hAnsi="Times New Roman" w:cs="Times New Roman"/>
          <w:sz w:val="28"/>
          <w:szCs w:val="28"/>
        </w:rPr>
      </w:pPr>
      <w:r w:rsidRPr="00E72971">
        <w:rPr>
          <w:rFonts w:ascii="Times New Roman" w:hAnsi="Times New Roman" w:cs="Times New Roman"/>
          <w:sz w:val="28"/>
          <w:szCs w:val="28"/>
        </w:rPr>
        <w:t>Материал подходит для работы с карбонатными каменными материалами и/ли с силикатным камнем. Например, мраморные статуи, мрамор с прожилками, мягкий известняк, гранит. Также может наноситься на искусственный камень и штукатурку.</w:t>
      </w:r>
    </w:p>
    <w:p w:rsidR="00E72971" w:rsidRPr="00E72971" w:rsidRDefault="00E72971" w:rsidP="00E72971">
      <w:pPr>
        <w:rPr>
          <w:rFonts w:ascii="Times New Roman" w:hAnsi="Times New Roman" w:cs="Times New Roman"/>
          <w:sz w:val="28"/>
          <w:szCs w:val="28"/>
        </w:rPr>
      </w:pPr>
    </w:p>
    <w:p w:rsidR="00E72971" w:rsidRPr="00E72971" w:rsidRDefault="00E72971" w:rsidP="00E72971">
      <w:pPr>
        <w:rPr>
          <w:rFonts w:ascii="Times New Roman" w:hAnsi="Times New Roman" w:cs="Times New Roman"/>
          <w:sz w:val="28"/>
          <w:szCs w:val="28"/>
        </w:rPr>
      </w:pPr>
      <w:r w:rsidRPr="00E72971">
        <w:rPr>
          <w:rFonts w:ascii="Times New Roman" w:hAnsi="Times New Roman" w:cs="Times New Roman"/>
          <w:sz w:val="28"/>
          <w:szCs w:val="28"/>
        </w:rPr>
        <w:t>Высокоэффективное моющее, чистящее средство для каменных материалов, даже окрашенных.</w:t>
      </w: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E72971" w:rsidRPr="00E72971" w:rsidTr="0080768B">
        <w:tc>
          <w:tcPr>
            <w:tcW w:w="4785" w:type="dxa"/>
          </w:tcPr>
          <w:p w:rsidR="00E72971" w:rsidRPr="00E72971" w:rsidRDefault="00E72971" w:rsidP="0080768B">
            <w:pPr>
              <w:rPr>
                <w:b/>
                <w:sz w:val="28"/>
                <w:szCs w:val="28"/>
              </w:rPr>
            </w:pPr>
            <w:r w:rsidRPr="00E72971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E72971" w:rsidRPr="00E72971" w:rsidRDefault="00E72971" w:rsidP="0080768B">
            <w:pPr>
              <w:rPr>
                <w:b/>
                <w:sz w:val="28"/>
                <w:szCs w:val="28"/>
              </w:rPr>
            </w:pPr>
            <w:r w:rsidRPr="00E72971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E72971" w:rsidRPr="00E72971" w:rsidTr="0080768B">
        <w:tc>
          <w:tcPr>
            <w:tcW w:w="4785" w:type="dxa"/>
          </w:tcPr>
          <w:p w:rsidR="00E72971" w:rsidRPr="00E72971" w:rsidRDefault="00E72971" w:rsidP="0080768B">
            <w:pPr>
              <w:rPr>
                <w:sz w:val="28"/>
                <w:szCs w:val="28"/>
              </w:rPr>
            </w:pPr>
            <w:r w:rsidRPr="00E72971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E72971" w:rsidRPr="00E72971" w:rsidRDefault="00E72971" w:rsidP="0080768B">
            <w:pPr>
              <w:rPr>
                <w:sz w:val="28"/>
                <w:szCs w:val="28"/>
              </w:rPr>
            </w:pPr>
            <w:r w:rsidRPr="00E72971">
              <w:rPr>
                <w:sz w:val="28"/>
                <w:szCs w:val="28"/>
              </w:rPr>
              <w:t>жидкость</w:t>
            </w:r>
          </w:p>
        </w:tc>
      </w:tr>
      <w:tr w:rsidR="00E72971" w:rsidRPr="00E72971" w:rsidTr="0080768B">
        <w:tc>
          <w:tcPr>
            <w:tcW w:w="4785" w:type="dxa"/>
          </w:tcPr>
          <w:p w:rsidR="00E72971" w:rsidRPr="00E72971" w:rsidRDefault="00E72971" w:rsidP="0080768B">
            <w:pPr>
              <w:rPr>
                <w:sz w:val="28"/>
                <w:szCs w:val="28"/>
              </w:rPr>
            </w:pPr>
            <w:r w:rsidRPr="00E72971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E72971" w:rsidRPr="00E72971" w:rsidRDefault="00E72971" w:rsidP="0080768B">
            <w:pPr>
              <w:rPr>
                <w:sz w:val="28"/>
                <w:szCs w:val="28"/>
              </w:rPr>
            </w:pPr>
            <w:r w:rsidRPr="00E72971">
              <w:rPr>
                <w:sz w:val="28"/>
                <w:szCs w:val="28"/>
              </w:rPr>
              <w:t>вода</w:t>
            </w:r>
          </w:p>
        </w:tc>
      </w:tr>
      <w:tr w:rsidR="00E72971" w:rsidRPr="00E72971" w:rsidTr="0080768B">
        <w:tc>
          <w:tcPr>
            <w:tcW w:w="4785" w:type="dxa"/>
          </w:tcPr>
          <w:p w:rsidR="00E72971" w:rsidRPr="00E72971" w:rsidRDefault="00E72971" w:rsidP="0080768B">
            <w:pPr>
              <w:rPr>
                <w:sz w:val="28"/>
                <w:szCs w:val="28"/>
              </w:rPr>
            </w:pPr>
            <w:r w:rsidRPr="00E72971">
              <w:rPr>
                <w:sz w:val="28"/>
                <w:szCs w:val="28"/>
              </w:rPr>
              <w:t>рН</w:t>
            </w:r>
          </w:p>
        </w:tc>
        <w:tc>
          <w:tcPr>
            <w:tcW w:w="4786" w:type="dxa"/>
          </w:tcPr>
          <w:p w:rsidR="00E72971" w:rsidRPr="00E72971" w:rsidRDefault="00E72971" w:rsidP="0080768B">
            <w:pPr>
              <w:rPr>
                <w:sz w:val="28"/>
                <w:szCs w:val="28"/>
              </w:rPr>
            </w:pPr>
            <w:r w:rsidRPr="00E72971">
              <w:rPr>
                <w:sz w:val="28"/>
                <w:szCs w:val="28"/>
              </w:rPr>
              <w:t>3,75</w:t>
            </w:r>
          </w:p>
        </w:tc>
      </w:tr>
      <w:tr w:rsidR="00E72971" w:rsidRPr="00E72971" w:rsidTr="0080768B">
        <w:tc>
          <w:tcPr>
            <w:tcW w:w="4785" w:type="dxa"/>
          </w:tcPr>
          <w:p w:rsidR="00E72971" w:rsidRPr="00E72971" w:rsidRDefault="00E72971" w:rsidP="0080768B">
            <w:pPr>
              <w:rPr>
                <w:sz w:val="28"/>
                <w:szCs w:val="28"/>
              </w:rPr>
            </w:pPr>
            <w:r w:rsidRPr="00E72971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E72971" w:rsidRPr="00E72971" w:rsidRDefault="00E72971" w:rsidP="0080768B">
            <w:pPr>
              <w:rPr>
                <w:sz w:val="28"/>
                <w:szCs w:val="28"/>
                <w:lang w:val="en-US"/>
              </w:rPr>
            </w:pPr>
            <w:r w:rsidRPr="00E72971">
              <w:rPr>
                <w:sz w:val="28"/>
                <w:szCs w:val="28"/>
              </w:rPr>
              <w:t xml:space="preserve">1- 20 </w:t>
            </w:r>
            <w:r w:rsidRPr="00E72971">
              <w:rPr>
                <w:sz w:val="28"/>
                <w:szCs w:val="28"/>
                <w:lang w:val="en-US"/>
              </w:rPr>
              <w:t xml:space="preserve">mPa </w:t>
            </w:r>
            <w:r w:rsidRPr="00E72971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E72971">
              <w:rPr>
                <w:sz w:val="28"/>
                <w:szCs w:val="28"/>
                <w:lang w:val="en-US"/>
              </w:rPr>
              <w:t>s</w:t>
            </w:r>
          </w:p>
        </w:tc>
      </w:tr>
      <w:tr w:rsidR="00E72971" w:rsidRPr="00E72971" w:rsidTr="0080768B">
        <w:tc>
          <w:tcPr>
            <w:tcW w:w="4785" w:type="dxa"/>
          </w:tcPr>
          <w:p w:rsidR="00E72971" w:rsidRPr="00E72971" w:rsidRDefault="00E72971" w:rsidP="0080768B">
            <w:pPr>
              <w:rPr>
                <w:sz w:val="28"/>
                <w:szCs w:val="28"/>
              </w:rPr>
            </w:pPr>
            <w:r w:rsidRPr="00E72971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E72971" w:rsidRPr="00E72971" w:rsidRDefault="00E72971" w:rsidP="0080768B">
            <w:pPr>
              <w:rPr>
                <w:sz w:val="28"/>
                <w:szCs w:val="28"/>
                <w:vertAlign w:val="superscript"/>
              </w:rPr>
            </w:pPr>
            <w:r w:rsidRPr="00E72971">
              <w:rPr>
                <w:sz w:val="28"/>
                <w:szCs w:val="28"/>
              </w:rPr>
              <w:t>1</w:t>
            </w:r>
            <w:r w:rsidRPr="00E72971">
              <w:rPr>
                <w:sz w:val="28"/>
                <w:szCs w:val="28"/>
                <w:lang w:val="en-US"/>
              </w:rPr>
              <w:t>,</w:t>
            </w:r>
            <w:r w:rsidRPr="00E72971">
              <w:rPr>
                <w:sz w:val="28"/>
                <w:szCs w:val="28"/>
              </w:rPr>
              <w:t>07</w:t>
            </w:r>
            <w:r w:rsidRPr="00E72971">
              <w:rPr>
                <w:sz w:val="28"/>
                <w:szCs w:val="28"/>
                <w:lang w:val="en-US"/>
              </w:rPr>
              <w:t xml:space="preserve"> </w:t>
            </w:r>
            <w:r w:rsidRPr="00E72971">
              <w:rPr>
                <w:sz w:val="28"/>
                <w:szCs w:val="28"/>
              </w:rPr>
              <w:t>гр/см</w:t>
            </w:r>
            <w:r w:rsidRPr="00E72971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E72971" w:rsidRPr="00E72971" w:rsidTr="0080768B">
        <w:tc>
          <w:tcPr>
            <w:tcW w:w="4785" w:type="dxa"/>
          </w:tcPr>
          <w:p w:rsidR="00E72971" w:rsidRPr="00E72971" w:rsidRDefault="00E72971" w:rsidP="0080768B">
            <w:pPr>
              <w:rPr>
                <w:sz w:val="28"/>
                <w:szCs w:val="28"/>
              </w:rPr>
            </w:pPr>
            <w:r w:rsidRPr="00E72971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E72971" w:rsidRPr="00E72971" w:rsidRDefault="00E72971" w:rsidP="0080768B">
            <w:pPr>
              <w:rPr>
                <w:sz w:val="28"/>
                <w:szCs w:val="28"/>
              </w:rPr>
            </w:pPr>
            <w:r w:rsidRPr="00E72971">
              <w:rPr>
                <w:sz w:val="28"/>
                <w:szCs w:val="28"/>
              </w:rPr>
              <w:t>+5</w:t>
            </w:r>
            <w:r w:rsidRPr="00E72971">
              <w:rPr>
                <w:sz w:val="28"/>
                <w:szCs w:val="28"/>
                <w:vertAlign w:val="superscript"/>
              </w:rPr>
              <w:t>0</w:t>
            </w:r>
            <w:r w:rsidRPr="00E72971">
              <w:rPr>
                <w:sz w:val="28"/>
                <w:szCs w:val="28"/>
              </w:rPr>
              <w:t xml:space="preserve"> С   +30</w:t>
            </w:r>
            <w:r w:rsidRPr="00E72971">
              <w:rPr>
                <w:sz w:val="28"/>
                <w:szCs w:val="28"/>
                <w:vertAlign w:val="superscript"/>
              </w:rPr>
              <w:t>0</w:t>
            </w:r>
            <w:r w:rsidRPr="00E72971">
              <w:rPr>
                <w:sz w:val="28"/>
                <w:szCs w:val="28"/>
              </w:rPr>
              <w:t xml:space="preserve"> С</w:t>
            </w:r>
          </w:p>
        </w:tc>
      </w:tr>
    </w:tbl>
    <w:p w:rsidR="00E72971" w:rsidRPr="00E72971" w:rsidRDefault="00E72971" w:rsidP="00E72971">
      <w:pPr>
        <w:rPr>
          <w:rFonts w:ascii="Times New Roman" w:hAnsi="Times New Roman" w:cs="Times New Roman"/>
          <w:sz w:val="28"/>
          <w:szCs w:val="28"/>
        </w:rPr>
      </w:pPr>
    </w:p>
    <w:p w:rsidR="00E72971" w:rsidRPr="00E72971" w:rsidRDefault="00E72971" w:rsidP="00E72971">
      <w:pPr>
        <w:rPr>
          <w:rFonts w:ascii="Times New Roman" w:hAnsi="Times New Roman" w:cs="Times New Roman"/>
          <w:sz w:val="28"/>
          <w:szCs w:val="28"/>
        </w:rPr>
      </w:pPr>
      <w:r w:rsidRPr="00E72971">
        <w:rPr>
          <w:rFonts w:ascii="Times New Roman" w:hAnsi="Times New Roman" w:cs="Times New Roman"/>
          <w:sz w:val="28"/>
          <w:szCs w:val="28"/>
        </w:rPr>
        <w:t xml:space="preserve">Упаковка :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E72971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E72971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E72971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F25F3B" w:rsidRDefault="00F25F3B"/>
    <w:sectPr w:rsidR="00F25F3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F3B" w:rsidRDefault="00F25F3B" w:rsidP="00E72971">
      <w:pPr>
        <w:spacing w:after="0" w:line="240" w:lineRule="auto"/>
      </w:pPr>
      <w:r>
        <w:separator/>
      </w:r>
    </w:p>
  </w:endnote>
  <w:endnote w:type="continuationSeparator" w:id="1">
    <w:p w:rsidR="00F25F3B" w:rsidRDefault="00F25F3B" w:rsidP="00E7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71" w:rsidRDefault="00E72971" w:rsidP="00E72971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30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E72971" w:rsidRDefault="00E72971" w:rsidP="00E72971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E72971" w:rsidRDefault="00E72971" w:rsidP="00E72971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E72971" w:rsidRDefault="00E72971" w:rsidP="00E72971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E72971" w:rsidRPr="00DF1C00" w:rsidRDefault="00E72971" w:rsidP="00E72971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E72971" w:rsidRPr="00E72971" w:rsidRDefault="00E72971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F3B" w:rsidRDefault="00F25F3B" w:rsidP="00E72971">
      <w:pPr>
        <w:spacing w:after="0" w:line="240" w:lineRule="auto"/>
      </w:pPr>
      <w:r>
        <w:separator/>
      </w:r>
    </w:p>
  </w:footnote>
  <w:footnote w:type="continuationSeparator" w:id="1">
    <w:p w:rsidR="00F25F3B" w:rsidRDefault="00F25F3B" w:rsidP="00E729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2971"/>
    <w:rsid w:val="00E72971"/>
    <w:rsid w:val="00F25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7297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971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E72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7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2971"/>
  </w:style>
  <w:style w:type="paragraph" w:styleId="a6">
    <w:name w:val="footer"/>
    <w:basedOn w:val="a"/>
    <w:link w:val="a7"/>
    <w:unhideWhenUsed/>
    <w:rsid w:val="00E7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E72971"/>
  </w:style>
  <w:style w:type="character" w:styleId="a8">
    <w:name w:val="Hyperlink"/>
    <w:basedOn w:val="a0"/>
    <w:rsid w:val="00E729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>HomeLab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2010-02-21T07:07:00Z</cp:lastPrinted>
  <dcterms:created xsi:type="dcterms:W3CDTF">2010-02-21T07:05:00Z</dcterms:created>
  <dcterms:modified xsi:type="dcterms:W3CDTF">2010-02-21T07:07:00Z</dcterms:modified>
</cp:coreProperties>
</file>